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rFonts w:ascii="Arial Unicode MS" w:cs="Arial Unicode MS" w:eastAsia="Arial Unicode MS" w:hAnsi="Arial Unicode MS"/>
          <w:b w:val="1"/>
          <w:sz w:val="28"/>
          <w:szCs w:val="28"/>
          <w:rtl w:val="0"/>
        </w:rPr>
        <w:t xml:space="preserve">痛風概論</w:t>
      </w:r>
    </w:p>
    <w:p w:rsidR="00000000" w:rsidDel="00000000" w:rsidP="00000000" w:rsidRDefault="00000000" w:rsidRPr="00000000" w14:paraId="00000002">
      <w:pPr>
        <w:jc w:val="right"/>
        <w:rPr>
          <w:b w:val="1"/>
          <w:sz w:val="28"/>
          <w:szCs w:val="28"/>
        </w:rPr>
      </w:pPr>
      <w:r w:rsidDel="00000000" w:rsidR="00000000" w:rsidRPr="00000000">
        <w:rPr>
          <w:rFonts w:ascii="Arial Unicode MS" w:cs="Arial Unicode MS" w:eastAsia="Arial Unicode MS" w:hAnsi="Arial Unicode MS"/>
          <w:b w:val="1"/>
          <w:sz w:val="28"/>
          <w:szCs w:val="28"/>
          <w:rtl w:val="0"/>
        </w:rPr>
        <w:t xml:space="preserve">內科部 王恭宇</w:t>
      </w:r>
    </w:p>
    <w:p w:rsidR="00000000" w:rsidDel="00000000" w:rsidP="00000000" w:rsidRDefault="00000000" w:rsidRPr="00000000" w14:paraId="00000003">
      <w:pPr>
        <w:rPr>
          <w:sz w:val="24"/>
          <w:szCs w:val="24"/>
        </w:rPr>
      </w:pPr>
      <w:r w:rsidDel="00000000" w:rsidR="00000000" w:rsidRPr="00000000">
        <w:rPr>
          <w:b w:val="1"/>
          <w:sz w:val="24"/>
          <w:szCs w:val="24"/>
          <w:rtl w:val="0"/>
        </w:rPr>
        <w:t xml:space="preserve">        </w:t>
      </w:r>
      <w:r w:rsidDel="00000000" w:rsidR="00000000" w:rsidRPr="00000000">
        <w:rPr>
          <w:rFonts w:ascii="Arial Unicode MS" w:cs="Arial Unicode MS" w:eastAsia="Arial Unicode MS" w:hAnsi="Arial Unicode MS"/>
          <w:sz w:val="24"/>
          <w:szCs w:val="24"/>
          <w:rtl w:val="0"/>
        </w:rPr>
        <w:t xml:space="preserve">痛風是一古老的疾病，目前已知痛風的產生與尿酸結晶的沉積有密不可分的關係。尿酸在人體和演化、智力發展和直立等息息相關，故尿酸不完全是對人體毫無用處的代謝物。但是由於尿酸在水中的低溶解度使得其容易在溫度較低的肢體末端沉積的現象，在現今代謝性疾病的盛行下容易產生尿酸相關疾病。</w:t>
      </w:r>
    </w:p>
    <w:p w:rsidR="00000000" w:rsidDel="00000000" w:rsidP="00000000" w:rsidRDefault="00000000" w:rsidRPr="00000000" w14:paraId="00000004">
      <w:pPr>
        <w:rPr>
          <w:sz w:val="24"/>
          <w:szCs w:val="24"/>
        </w:rPr>
      </w:pPr>
      <w:r w:rsidDel="00000000" w:rsidR="00000000" w:rsidRPr="00000000">
        <w:rPr>
          <w:rFonts w:ascii="Arial Unicode MS" w:cs="Arial Unicode MS" w:eastAsia="Arial Unicode MS" w:hAnsi="Arial Unicode MS"/>
          <w:sz w:val="24"/>
          <w:szCs w:val="24"/>
          <w:rtl w:val="0"/>
        </w:rPr>
        <w:t xml:space="preserve">      高尿酸血症定義為血液中濃度超過6.8mg/dL，在生育年齡的範圍內，男性的痛風盛行率遠高於女性，而女性在停經後，其痛風盛行率亦會逐步追上同齡男性。痛風與高尿酸血症，和全死亡率、心因性死亡率、代謝性疾病、慢性腎衰竭等皆有非常顯著的關聯性，甚至許多統計性研究表明純高尿酸血症即為上述疾病的獨立危險因子，可見得高尿酸與痛風，除了引發關節炎之外，更應該被視為代謝性疾病的一環。</w:t>
      </w:r>
    </w:p>
    <w:p w:rsidR="00000000" w:rsidDel="00000000" w:rsidP="00000000" w:rsidRDefault="00000000" w:rsidRPr="00000000" w14:paraId="00000005">
      <w:pPr>
        <w:rPr>
          <w:sz w:val="24"/>
          <w:szCs w:val="24"/>
        </w:rPr>
      </w:pPr>
      <w:r w:rsidDel="00000000" w:rsidR="00000000" w:rsidRPr="00000000">
        <w:rPr>
          <w:rFonts w:ascii="Arial Unicode MS" w:cs="Arial Unicode MS" w:eastAsia="Arial Unicode MS" w:hAnsi="Arial Unicode MS"/>
          <w:sz w:val="24"/>
          <w:szCs w:val="24"/>
          <w:rtl w:val="0"/>
        </w:rPr>
        <w:t xml:space="preserve">      痛風的診斷，依行2015 ACR/EULAR Gout Classification Criteria，必須取關節液在偏光顯微鏡下觀察到針狀的、負向雙折射結晶‭，方為確診。考量到臨床現實面，關節液的取得和檢查十分受限，該指引提供各種面向來輔佐臨床醫師，包含症狀、影像、血清學等，以加總分數方式來計算，大於8分者方認定為痛風。</w:t>
      </w:r>
    </w:p>
    <w:p w:rsidR="00000000" w:rsidDel="00000000" w:rsidP="00000000" w:rsidRDefault="00000000" w:rsidRPr="00000000" w14:paraId="00000006">
      <w:pPr>
        <w:rPr>
          <w:sz w:val="24"/>
          <w:szCs w:val="24"/>
        </w:rPr>
      </w:pPr>
      <w:r w:rsidDel="00000000" w:rsidR="00000000" w:rsidRPr="00000000">
        <w:rPr>
          <w:rFonts w:ascii="Arial Unicode MS" w:cs="Arial Unicode MS" w:eastAsia="Arial Unicode MS" w:hAnsi="Arial Unicode MS"/>
          <w:sz w:val="24"/>
          <w:szCs w:val="24"/>
          <w:rtl w:val="0"/>
        </w:rPr>
        <w:t xml:space="preserve">       痛風的治療，分為急性與慢性。急性期首重消炎，可用藥物包含非類固醇類消炎止痛劑 (NSAID)、秋水仙素與類固醇。NSAID類藥物能提供有效的急性止痛，惟使用上需注意上消化道與腎功能相關的不良作用；秋水仙素亦能提供消炎效果，在現今NSAID類藥物發展之下，其角色已從消炎變成預防痛風再度發作。慢性治療方面，需要針對高尿酸血症來做改善。依照2016年版台灣痛風與高尿酸血症診療指引，無痛風石的高尿酸血症需控制在尿酸值 6.0mg/dL，有明顯痛風石患者必須在 5.0mg/dL，以利痛風石加速溶解。降尿酸藥物，在第一次痛風發作後且確認為高尿酸血症，應盡速給予。若患者未曾使用過，應待痛風緩解後再行治療；若患者原先就有服用降尿酸藥物，則不須另作更動。</w:t>
      </w:r>
    </w:p>
    <w:p w:rsidR="00000000" w:rsidDel="00000000" w:rsidP="00000000" w:rsidRDefault="00000000" w:rsidRPr="00000000" w14:paraId="00000007">
      <w:pPr>
        <w:rPr>
          <w:sz w:val="24"/>
          <w:szCs w:val="24"/>
        </w:rPr>
      </w:pPr>
      <w:r w:rsidDel="00000000" w:rsidR="00000000" w:rsidRPr="00000000">
        <w:rPr>
          <w:rFonts w:ascii="Arial Unicode MS" w:cs="Arial Unicode MS" w:eastAsia="Arial Unicode MS" w:hAnsi="Arial Unicode MS"/>
          <w:sz w:val="24"/>
          <w:szCs w:val="24"/>
          <w:rtl w:val="0"/>
        </w:rPr>
        <w:t xml:space="preserve">       降尿酸藥物，首選為Allopurinol，起始劑量應不超過每日100mg，可約每隔四週視治療效果往上增加，可達每日300mg。考量Allopurinol最廣為人知的副作用：史蒂芬-強生症候群，特別容易發生在HLA-B5801盛行率高的亞洲人身上，台灣另常使用Benzbromarone作為第一線治療，惟其不同於Allopurinol抑制尿酸生成的特性，Benzbromarone為促進尿酸排泄的藥物，因此與腎功能息息相關，腎功能不佳者其療效亦可能打折扣。目前有Febuxostat作為痛風二線藥物治療，目前健保給付有包含到腎功能不佳 (eGFR＜45mL/min/1.73m2或 serum creatinine≧1.5mg/dL)、第一線Benzbromarone治療未能達標及有尿路結石或痛風石證據等患者。</w:t>
      </w:r>
    </w:p>
    <w:p w:rsidR="00000000" w:rsidDel="00000000" w:rsidP="00000000" w:rsidRDefault="00000000" w:rsidRPr="00000000" w14:paraId="00000008">
      <w:pPr>
        <w:rPr>
          <w:sz w:val="24"/>
          <w:szCs w:val="24"/>
        </w:rPr>
      </w:pPr>
      <w:r w:rsidDel="00000000" w:rsidR="00000000" w:rsidRPr="00000000">
        <w:rPr>
          <w:rFonts w:ascii="Arial Unicode MS" w:cs="Arial Unicode MS" w:eastAsia="Arial Unicode MS" w:hAnsi="Arial Unicode MS"/>
          <w:sz w:val="24"/>
          <w:szCs w:val="24"/>
          <w:rtl w:val="0"/>
        </w:rPr>
        <w:t xml:space="preserve">      而針對單純高尿酸、無痛風發作的患者，目前各國的治療準則亦有些許出入。歐美地區不建議於該類患者起始治療、而日本則是採取相對嚴格的策略，在尿酸值超過9.0mg/dL者就建議降尿酸藥物治療；台灣則是採取中間路線，亦即若有心血管共病或代謝症候群患者，可以考慮治療，留給臨床醫師諸多裁量空間。</w:t>
      </w:r>
    </w:p>
    <w:p w:rsidR="00000000" w:rsidDel="00000000" w:rsidP="00000000" w:rsidRDefault="00000000" w:rsidRPr="00000000" w14:paraId="00000009">
      <w:pPr>
        <w:rPr>
          <w:sz w:val="24"/>
          <w:szCs w:val="24"/>
        </w:rPr>
      </w:pPr>
      <w:r w:rsidDel="00000000" w:rsidR="00000000" w:rsidRPr="00000000">
        <w:rPr>
          <w:rFonts w:ascii="Arial Unicode MS" w:cs="Arial Unicode MS" w:eastAsia="Arial Unicode MS" w:hAnsi="Arial Unicode MS"/>
          <w:sz w:val="24"/>
          <w:szCs w:val="24"/>
          <w:rtl w:val="0"/>
        </w:rPr>
        <w:t xml:space="preserve">      高尿酸血症的治療策略仍存在許多未有定論的地方，但是已發作過痛風的患者，其策略應採取慢性疾病的治療，規則使用秋水仙素能預防痛風再發作，搭配降尿酸藥物的使用能改善相關風險。衛教方面則要讓病患了解酒類與含糖飲料為相對禁忌，說明藥物規則使用的重要已維持生活品質，以期逐步達成治療目標。</w:t>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zh_TW"/>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